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73F" w:rsidRDefault="002C773F" w:rsidP="002C773F">
      <w:pPr>
        <w:pStyle w:val="Default"/>
      </w:pPr>
      <w:r>
        <w:t>Crosscutting Concepts Used in this Lesson</w:t>
      </w:r>
      <w:r w:rsidR="00AA07BE">
        <w:t>:</w:t>
      </w:r>
    </w:p>
    <w:p w:rsidR="002C773F" w:rsidRPr="002C773F" w:rsidRDefault="002C773F" w:rsidP="002C773F">
      <w:pPr>
        <w:pStyle w:val="Default"/>
      </w:pPr>
    </w:p>
    <w:p w:rsidR="002C773F" w:rsidRPr="002C773F" w:rsidRDefault="002C773F" w:rsidP="002C773F">
      <w:pPr>
        <w:pStyle w:val="Default"/>
      </w:pPr>
    </w:p>
    <w:p w:rsidR="002C773F" w:rsidRDefault="002C773F" w:rsidP="002C773F">
      <w:pPr>
        <w:pStyle w:val="Default"/>
        <w:numPr>
          <w:ilvl w:val="0"/>
          <w:numId w:val="1"/>
        </w:numPr>
        <w:ind w:left="360"/>
      </w:pPr>
      <w:r w:rsidRPr="002C773F">
        <w:rPr>
          <w:i/>
          <w:iCs/>
        </w:rPr>
        <w:t xml:space="preserve">Scale, proportion, and quantity. </w:t>
      </w:r>
      <w:r w:rsidRPr="002C773F">
        <w:t xml:space="preserve">In considering phenomena, it is critical to recognize what is relevant at different measures of size, time, and energy and to recognize how changes in scale, proportion, or quantity affect a system’s structure or performance. </w:t>
      </w:r>
    </w:p>
    <w:p w:rsidR="002C773F" w:rsidRPr="002C773F" w:rsidRDefault="002C773F" w:rsidP="002C773F">
      <w:pPr>
        <w:pStyle w:val="Default"/>
      </w:pPr>
    </w:p>
    <w:p w:rsidR="002C773F" w:rsidRDefault="002C773F" w:rsidP="002C773F">
      <w:pPr>
        <w:pStyle w:val="Default"/>
        <w:numPr>
          <w:ilvl w:val="0"/>
          <w:numId w:val="1"/>
        </w:numPr>
        <w:ind w:left="360"/>
      </w:pPr>
      <w:r w:rsidRPr="002C773F">
        <w:rPr>
          <w:i/>
          <w:iCs/>
        </w:rPr>
        <w:t xml:space="preserve">Systems and system models. </w:t>
      </w:r>
      <w:r w:rsidRPr="002C773F">
        <w:t xml:space="preserve">Defining the system under study—specifying its boundaries and making explicit a model of that system—provides tools for understanding and testing ideas that are applicable throughout science and engineering. </w:t>
      </w:r>
    </w:p>
    <w:p w:rsidR="002C773F" w:rsidRPr="002C773F" w:rsidRDefault="002C773F" w:rsidP="002C773F">
      <w:pPr>
        <w:pStyle w:val="Default"/>
      </w:pPr>
    </w:p>
    <w:p w:rsidR="002C773F" w:rsidRDefault="002C773F" w:rsidP="002C773F">
      <w:pPr>
        <w:pStyle w:val="Default"/>
      </w:pPr>
    </w:p>
    <w:p w:rsidR="00AA07BE" w:rsidRDefault="00AA07BE" w:rsidP="002C773F">
      <w:pPr>
        <w:pStyle w:val="Default"/>
      </w:pPr>
      <w:r w:rsidRPr="00AA07BE">
        <w:t>Standards of Mathematical Practice:</w:t>
      </w:r>
    </w:p>
    <w:p w:rsidR="00AA07BE" w:rsidRPr="00AA07BE" w:rsidRDefault="00AA07BE" w:rsidP="002C773F">
      <w:pPr>
        <w:pStyle w:val="Default"/>
      </w:pPr>
    </w:p>
    <w:p w:rsidR="00AA07BE" w:rsidRPr="00AA07BE" w:rsidRDefault="00AA07BE" w:rsidP="00AA07BE">
      <w:pPr>
        <w:autoSpaceDE w:val="0"/>
        <w:autoSpaceDN w:val="0"/>
        <w:adjustRightInd w:val="0"/>
        <w:spacing w:before="0" w:beforeAutospacing="0" w:after="0" w:afterAutospacing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A07BE"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A07BE">
        <w:rPr>
          <w:rFonts w:ascii="Times New Roman" w:hAnsi="Times New Roman" w:cs="Times New Roman"/>
          <w:color w:val="000000"/>
          <w:sz w:val="24"/>
          <w:szCs w:val="24"/>
        </w:rPr>
        <w:t>Conceptual Understanding and Procedural Fluency Students can explain and apply mathematical concepts and interpret and carry out mathematical procedures with precision and fluency.</w:t>
      </w:r>
    </w:p>
    <w:tbl>
      <w:tblPr>
        <w:tblW w:w="937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378"/>
      </w:tblGrid>
      <w:tr w:rsidR="00AA07BE" w:rsidRPr="00AA07BE" w:rsidTr="00AA07BE">
        <w:tblPrEx>
          <w:tblCellMar>
            <w:top w:w="0" w:type="dxa"/>
            <w:bottom w:w="0" w:type="dxa"/>
          </w:tblCellMar>
        </w:tblPrEx>
        <w:trPr>
          <w:trHeight w:val="1106"/>
        </w:trPr>
        <w:tc>
          <w:tcPr>
            <w:tcW w:w="9378" w:type="dxa"/>
          </w:tcPr>
          <w:p w:rsidR="00AA07BE" w:rsidRPr="00AA07BE" w:rsidRDefault="00AA07BE" w:rsidP="00AA07BE">
            <w:pPr>
              <w:autoSpaceDE w:val="0"/>
              <w:autoSpaceDN w:val="0"/>
              <w:adjustRightInd w:val="0"/>
              <w:spacing w:before="0" w:beforeAutospacing="0" w:after="0" w:afterAutospacing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  <w:p w:rsidR="00AA07BE" w:rsidRPr="00AA07BE" w:rsidRDefault="00AA07BE" w:rsidP="00AA07BE">
            <w:pPr>
              <w:autoSpaceDE w:val="0"/>
              <w:autoSpaceDN w:val="0"/>
              <w:adjustRightInd w:val="0"/>
              <w:spacing w:before="0" w:beforeAutospacing="0" w:after="0" w:afterAutospacing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7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Problem Solving Students can solve a range of well-posed problems in pure and applied mathematics, making productive use of knowledge and problem-solving strategies. </w:t>
            </w:r>
          </w:p>
          <w:p w:rsidR="00AA07BE" w:rsidRPr="00AA07BE" w:rsidRDefault="00AA07BE" w:rsidP="00AA07BE">
            <w:pPr>
              <w:autoSpaceDE w:val="0"/>
              <w:autoSpaceDN w:val="0"/>
              <w:adjustRightInd w:val="0"/>
              <w:spacing w:before="0" w:beforeAutospacing="0" w:after="0" w:afterAutospacing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07BE" w:rsidRPr="00AA07BE" w:rsidTr="00AA07BE">
        <w:tblPrEx>
          <w:tblCellMar>
            <w:top w:w="0" w:type="dxa"/>
            <w:bottom w:w="0" w:type="dxa"/>
          </w:tblCellMar>
        </w:tblPrEx>
        <w:trPr>
          <w:trHeight w:val="501"/>
        </w:trPr>
        <w:tc>
          <w:tcPr>
            <w:tcW w:w="9378" w:type="dxa"/>
          </w:tcPr>
          <w:p w:rsidR="00AA07BE" w:rsidRPr="00AA07BE" w:rsidRDefault="00AA07BE" w:rsidP="00AA07BE">
            <w:pPr>
              <w:autoSpaceDE w:val="0"/>
              <w:autoSpaceDN w:val="0"/>
              <w:adjustRightInd w:val="0"/>
              <w:spacing w:before="0" w:beforeAutospacing="0" w:after="0" w:afterAutospacing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7B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4 Modeling and Data Analysis </w:t>
            </w:r>
            <w:r w:rsidRPr="00AA07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Students can analyze complex, real-world scenarios and can construct and use mathematical models to interpret and solve problems. </w:t>
            </w:r>
          </w:p>
        </w:tc>
      </w:tr>
    </w:tbl>
    <w:p w:rsidR="00AA07BE" w:rsidRDefault="00AA07BE" w:rsidP="002C773F">
      <w:pPr>
        <w:pStyle w:val="Default"/>
      </w:pPr>
    </w:p>
    <w:sectPr w:rsidR="00AA07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035F2"/>
    <w:multiLevelType w:val="hybridMultilevel"/>
    <w:tmpl w:val="35CC1A1E"/>
    <w:lvl w:ilvl="0" w:tplc="DCF066D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73F"/>
    <w:rsid w:val="000145C1"/>
    <w:rsid w:val="002C773F"/>
    <w:rsid w:val="0086029C"/>
    <w:rsid w:val="00AA0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C773F"/>
    <w:pPr>
      <w:autoSpaceDE w:val="0"/>
      <w:autoSpaceDN w:val="0"/>
      <w:adjustRightInd w:val="0"/>
      <w:spacing w:before="0" w:beforeAutospacing="0" w:after="0" w:afterAutospacing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C773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C773F"/>
    <w:pPr>
      <w:autoSpaceDE w:val="0"/>
      <w:autoSpaceDN w:val="0"/>
      <w:adjustRightInd w:val="0"/>
      <w:spacing w:before="0" w:beforeAutospacing="0" w:after="0" w:afterAutospacing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C77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Rick Laptop</dc:creator>
  <cp:lastModifiedBy>Rick Laptop</cp:lastModifiedBy>
  <cp:revision>2</cp:revision>
  <dcterms:created xsi:type="dcterms:W3CDTF">2013-07-09T11:58:00Z</dcterms:created>
  <dcterms:modified xsi:type="dcterms:W3CDTF">2013-07-09T12:17:00Z</dcterms:modified>
</cp:coreProperties>
</file>